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2FB" w:rsidRDefault="00DA22FB" w:rsidP="00DA22FB">
      <w:pPr>
        <w:pStyle w:val="Default"/>
        <w:rPr>
          <w:b/>
          <w:bCs/>
          <w:sz w:val="48"/>
          <w:szCs w:val="48"/>
        </w:rPr>
      </w:pPr>
      <w:bookmarkStart w:id="0" w:name="_GoBack"/>
      <w:bookmarkEnd w:id="0"/>
      <w:r>
        <w:rPr>
          <w:b/>
          <w:bCs/>
          <w:sz w:val="48"/>
          <w:szCs w:val="48"/>
        </w:rPr>
        <w:t xml:space="preserve">ACADEMIC ADVISING </w:t>
      </w:r>
    </w:p>
    <w:p w:rsidR="00DA22FB" w:rsidRDefault="00DA22FB" w:rsidP="00DA22FB">
      <w:pPr>
        <w:pStyle w:val="Default"/>
        <w:rPr>
          <w:sz w:val="48"/>
          <w:szCs w:val="48"/>
        </w:rPr>
      </w:pPr>
    </w:p>
    <w:p w:rsidR="00DA22FB" w:rsidRDefault="00DA22FB" w:rsidP="00DA22FB">
      <w:pPr>
        <w:pStyle w:val="Default"/>
        <w:rPr>
          <w:b/>
          <w:bCs/>
          <w:sz w:val="27"/>
          <w:szCs w:val="27"/>
        </w:rPr>
      </w:pPr>
      <w:r>
        <w:rPr>
          <w:b/>
          <w:bCs/>
          <w:sz w:val="27"/>
          <w:szCs w:val="27"/>
        </w:rPr>
        <w:t xml:space="preserve">FINANCE </w:t>
      </w:r>
    </w:p>
    <w:p w:rsidR="00DA22FB" w:rsidRDefault="00DA22FB" w:rsidP="00DA22FB">
      <w:pPr>
        <w:pStyle w:val="Default"/>
        <w:rPr>
          <w:b/>
          <w:bCs/>
          <w:sz w:val="27"/>
          <w:szCs w:val="27"/>
        </w:rPr>
      </w:pPr>
    </w:p>
    <w:p w:rsidR="00DA22FB" w:rsidRDefault="00C32B9F" w:rsidP="00DA22FB">
      <w:pPr>
        <w:pStyle w:val="Default"/>
        <w:rPr>
          <w:b/>
          <w:bCs/>
          <w:sz w:val="23"/>
          <w:szCs w:val="23"/>
        </w:rPr>
      </w:pPr>
      <w:hyperlink r:id="rId5" w:history="1">
        <w:r w:rsidR="00DA22FB" w:rsidRPr="00C46FE1">
          <w:rPr>
            <w:rStyle w:val="Hyperlink"/>
            <w:b/>
            <w:bCs/>
            <w:sz w:val="23"/>
            <w:szCs w:val="23"/>
          </w:rPr>
          <w:t>http://finance.wharton.upenn.edu</w:t>
        </w:r>
      </w:hyperlink>
    </w:p>
    <w:p w:rsidR="00DA22FB" w:rsidRDefault="00DA22FB" w:rsidP="00DA22FB">
      <w:pPr>
        <w:pStyle w:val="Default"/>
        <w:rPr>
          <w:b/>
          <w:bCs/>
          <w:sz w:val="23"/>
          <w:szCs w:val="23"/>
        </w:rPr>
      </w:pPr>
      <w:r>
        <w:rPr>
          <w:b/>
          <w:bCs/>
          <w:sz w:val="23"/>
          <w:szCs w:val="23"/>
        </w:rPr>
        <w:t xml:space="preserve"> </w:t>
      </w:r>
    </w:p>
    <w:p w:rsidR="00DA22FB" w:rsidRDefault="00DA22FB" w:rsidP="00DA22FB">
      <w:pPr>
        <w:pStyle w:val="Default"/>
        <w:rPr>
          <w:b/>
          <w:bCs/>
          <w:sz w:val="23"/>
          <w:szCs w:val="23"/>
        </w:rPr>
      </w:pPr>
    </w:p>
    <w:p w:rsidR="00DA22FB" w:rsidRDefault="00DA22FB" w:rsidP="00DA22FB">
      <w:pPr>
        <w:pStyle w:val="Default"/>
        <w:rPr>
          <w:b/>
          <w:bCs/>
          <w:sz w:val="23"/>
          <w:szCs w:val="23"/>
        </w:rPr>
      </w:pPr>
      <w:r>
        <w:rPr>
          <w:b/>
          <w:bCs/>
          <w:sz w:val="23"/>
          <w:szCs w:val="23"/>
        </w:rPr>
        <w:t xml:space="preserve">Advisor </w:t>
      </w:r>
    </w:p>
    <w:p w:rsidR="00DA22FB" w:rsidRDefault="00DA22FB" w:rsidP="00DA22FB">
      <w:pPr>
        <w:pStyle w:val="Default"/>
        <w:rPr>
          <w:b/>
          <w:bCs/>
          <w:sz w:val="23"/>
          <w:szCs w:val="23"/>
        </w:rPr>
      </w:pPr>
    </w:p>
    <w:p w:rsidR="00DA22FB" w:rsidRDefault="00DA22FB" w:rsidP="00DA22FB">
      <w:pPr>
        <w:pStyle w:val="Default"/>
        <w:rPr>
          <w:sz w:val="23"/>
          <w:szCs w:val="23"/>
        </w:rPr>
      </w:pPr>
      <w:r>
        <w:rPr>
          <w:b/>
          <w:bCs/>
          <w:sz w:val="23"/>
          <w:szCs w:val="23"/>
        </w:rPr>
        <w:t xml:space="preserve">Dr. </w:t>
      </w:r>
      <w:proofErr w:type="spellStart"/>
      <w:r>
        <w:rPr>
          <w:b/>
          <w:bCs/>
          <w:sz w:val="23"/>
          <w:szCs w:val="23"/>
        </w:rPr>
        <w:t>Jamshed</w:t>
      </w:r>
      <w:proofErr w:type="spellEnd"/>
      <w:r>
        <w:rPr>
          <w:b/>
          <w:bCs/>
          <w:sz w:val="23"/>
          <w:szCs w:val="23"/>
        </w:rPr>
        <w:t xml:space="preserve"> </w:t>
      </w:r>
      <w:proofErr w:type="spellStart"/>
      <w:r>
        <w:rPr>
          <w:b/>
          <w:bCs/>
          <w:sz w:val="23"/>
          <w:szCs w:val="23"/>
        </w:rPr>
        <w:t>Ghandhi</w:t>
      </w:r>
      <w:proofErr w:type="spellEnd"/>
      <w:r>
        <w:rPr>
          <w:b/>
          <w:bCs/>
          <w:sz w:val="23"/>
          <w:szCs w:val="23"/>
        </w:rPr>
        <w:t xml:space="preserve"> </w:t>
      </w:r>
      <w:r>
        <w:rPr>
          <w:sz w:val="23"/>
          <w:szCs w:val="23"/>
        </w:rPr>
        <w:t xml:space="preserve">– </w:t>
      </w:r>
      <w:hyperlink r:id="rId6" w:history="1">
        <w:r w:rsidRPr="00C46FE1">
          <w:rPr>
            <w:rStyle w:val="Hyperlink"/>
            <w:sz w:val="23"/>
            <w:szCs w:val="23"/>
          </w:rPr>
          <w:t>ghandhij@wharton.upenn.edu</w:t>
        </w:r>
      </w:hyperlink>
    </w:p>
    <w:p w:rsidR="00DA22FB" w:rsidRDefault="00DA22FB" w:rsidP="00DA22FB">
      <w:pPr>
        <w:pStyle w:val="Default"/>
        <w:rPr>
          <w:sz w:val="23"/>
          <w:szCs w:val="23"/>
        </w:rPr>
      </w:pPr>
      <w:r>
        <w:rPr>
          <w:sz w:val="23"/>
          <w:szCs w:val="23"/>
        </w:rPr>
        <w:t>2440 SH-DH, Tuesdays and Thursdays: (8:00-10:00am)</w:t>
      </w:r>
    </w:p>
    <w:p w:rsidR="00DA22FB" w:rsidRDefault="00DA22FB" w:rsidP="00DA22FB">
      <w:pPr>
        <w:pStyle w:val="Default"/>
        <w:rPr>
          <w:sz w:val="23"/>
          <w:szCs w:val="23"/>
        </w:rPr>
      </w:pPr>
    </w:p>
    <w:p w:rsidR="00DA22FB" w:rsidRDefault="00DA22FB" w:rsidP="00DA22FB">
      <w:pPr>
        <w:pStyle w:val="Default"/>
        <w:rPr>
          <w:sz w:val="23"/>
          <w:szCs w:val="23"/>
        </w:rPr>
      </w:pPr>
      <w:r>
        <w:rPr>
          <w:sz w:val="23"/>
          <w:szCs w:val="23"/>
        </w:rPr>
        <w:t>*If unavailable, contact</w:t>
      </w:r>
      <w:r w:rsidR="0002723B">
        <w:rPr>
          <w:sz w:val="23"/>
          <w:szCs w:val="23"/>
        </w:rPr>
        <w:t xml:space="preserve"> </w:t>
      </w:r>
      <w:r w:rsidR="0002723B" w:rsidRPr="0002723B">
        <w:rPr>
          <w:b/>
          <w:sz w:val="23"/>
          <w:szCs w:val="23"/>
        </w:rPr>
        <w:t>Dr.</w:t>
      </w:r>
      <w:r w:rsidRPr="0002723B">
        <w:rPr>
          <w:b/>
          <w:sz w:val="23"/>
          <w:szCs w:val="23"/>
        </w:rPr>
        <w:t xml:space="preserve"> Richard Herring</w:t>
      </w:r>
      <w:r>
        <w:rPr>
          <w:sz w:val="23"/>
          <w:szCs w:val="23"/>
        </w:rPr>
        <w:t xml:space="preserve"> – </w:t>
      </w:r>
      <w:hyperlink r:id="rId7" w:history="1">
        <w:r w:rsidRPr="00C46FE1">
          <w:rPr>
            <w:rStyle w:val="Hyperlink"/>
            <w:sz w:val="23"/>
            <w:szCs w:val="23"/>
          </w:rPr>
          <w:t>herring@wharton.upenn.edu</w:t>
        </w:r>
      </w:hyperlink>
    </w:p>
    <w:p w:rsidR="00DA22FB" w:rsidRPr="00DA22FB" w:rsidRDefault="00DA22FB" w:rsidP="00DA22FB">
      <w:pPr>
        <w:pStyle w:val="Default"/>
        <w:rPr>
          <w:b/>
          <w:bCs/>
          <w:sz w:val="23"/>
          <w:szCs w:val="23"/>
        </w:rPr>
      </w:pPr>
    </w:p>
    <w:p w:rsidR="00DA22FB" w:rsidRPr="00DA22FB" w:rsidRDefault="00DA22FB" w:rsidP="00DA22FB">
      <w:pPr>
        <w:pStyle w:val="Default"/>
        <w:rPr>
          <w:b/>
          <w:bCs/>
          <w:sz w:val="23"/>
          <w:szCs w:val="23"/>
        </w:rPr>
      </w:pPr>
    </w:p>
    <w:p w:rsidR="00DA22FB" w:rsidRDefault="00DA22FB" w:rsidP="00DA22FB">
      <w:pPr>
        <w:pStyle w:val="Default"/>
        <w:rPr>
          <w:sz w:val="23"/>
          <w:szCs w:val="23"/>
        </w:rPr>
      </w:pPr>
      <w:r>
        <w:rPr>
          <w:sz w:val="23"/>
          <w:szCs w:val="23"/>
        </w:rPr>
        <w:t xml:space="preserve">The concentration in Finance develops the skills necessary to work at a high level of expertise in all areas of finance, in both the private as well as public sectors: asset management; commercial and investment banking in an international context; the financial management ('treasury function') of commercial and industrial enterprises as well as of financial institutions; the financial aspects of venture capital as well as of mergers and acquisition; and in most aspects of management consulting in both the domestic as well as the international sectors. In addition, concentrating in finance equips students well for careers in law and government, and not simply in the private sector. </w:t>
      </w:r>
    </w:p>
    <w:p w:rsidR="00DA22FB" w:rsidRDefault="00DA22FB" w:rsidP="00DA22FB">
      <w:pPr>
        <w:pStyle w:val="Default"/>
        <w:rPr>
          <w:sz w:val="23"/>
          <w:szCs w:val="23"/>
        </w:rPr>
      </w:pPr>
    </w:p>
    <w:p w:rsidR="00DA22FB" w:rsidRDefault="00DA22FB" w:rsidP="00DA22FB">
      <w:pPr>
        <w:pStyle w:val="Default"/>
        <w:rPr>
          <w:b/>
          <w:bCs/>
          <w:sz w:val="23"/>
          <w:szCs w:val="23"/>
        </w:rPr>
      </w:pPr>
      <w:r>
        <w:rPr>
          <w:b/>
          <w:bCs/>
          <w:sz w:val="23"/>
          <w:szCs w:val="23"/>
        </w:rPr>
        <w:t xml:space="preserve">Requirements: </w:t>
      </w:r>
    </w:p>
    <w:p w:rsidR="00DA22FB" w:rsidRDefault="00DA22FB" w:rsidP="00DA22FB">
      <w:pPr>
        <w:pStyle w:val="Default"/>
        <w:rPr>
          <w:sz w:val="23"/>
          <w:szCs w:val="23"/>
        </w:rPr>
      </w:pPr>
    </w:p>
    <w:p w:rsidR="00DA22FB" w:rsidRDefault="00DA22FB" w:rsidP="00DA22FB">
      <w:pPr>
        <w:pStyle w:val="Default"/>
        <w:rPr>
          <w:sz w:val="23"/>
          <w:szCs w:val="23"/>
        </w:rPr>
      </w:pPr>
      <w:r>
        <w:rPr>
          <w:sz w:val="23"/>
          <w:szCs w:val="23"/>
        </w:rPr>
        <w:t xml:space="preserve">To complete the concentration, students are required to complete FNCE 100 and FNCE 101, and </w:t>
      </w:r>
      <w:r>
        <w:rPr>
          <w:b/>
          <w:bCs/>
          <w:sz w:val="23"/>
          <w:szCs w:val="23"/>
        </w:rPr>
        <w:t xml:space="preserve">any </w:t>
      </w:r>
      <w:r>
        <w:rPr>
          <w:sz w:val="23"/>
          <w:szCs w:val="23"/>
        </w:rPr>
        <w:t xml:space="preserve">four additional courses offered by the Finance Department. These courses must be taken for a grade. The department offers a large number of upper level courses in a variety of these areas, and students are encouraged to choose among these broadly, to develop their skills widely. It is not wise to focus all one's courses in a narrow area, however appealing this may be immediately. The field of finance changes rapidly and the aim of the concentration is to develop the basic tools, to be able to learn and adapt these skills as needs of the specific job changes. </w:t>
      </w:r>
    </w:p>
    <w:p w:rsidR="00DA22FB" w:rsidRDefault="00DA22FB" w:rsidP="00DA22FB">
      <w:pPr>
        <w:pStyle w:val="Default"/>
        <w:rPr>
          <w:sz w:val="23"/>
          <w:szCs w:val="23"/>
        </w:rPr>
      </w:pPr>
    </w:p>
    <w:p w:rsidR="00DA22FB" w:rsidRDefault="00DA22FB" w:rsidP="00DA22FB">
      <w:pPr>
        <w:pStyle w:val="Default"/>
        <w:rPr>
          <w:b/>
          <w:bCs/>
          <w:sz w:val="23"/>
          <w:szCs w:val="23"/>
        </w:rPr>
      </w:pPr>
      <w:r>
        <w:rPr>
          <w:sz w:val="23"/>
          <w:szCs w:val="23"/>
        </w:rPr>
        <w:t xml:space="preserve">For a complete listing of FNCE courses, refer to the Finance Department web site - </w:t>
      </w:r>
      <w:hyperlink r:id="rId8" w:history="1">
        <w:r w:rsidRPr="00C46FE1">
          <w:rPr>
            <w:rStyle w:val="Hyperlink"/>
            <w:b/>
            <w:bCs/>
            <w:sz w:val="23"/>
            <w:szCs w:val="23"/>
          </w:rPr>
          <w:t>http://finance.wharton.upenn.edu</w:t>
        </w:r>
      </w:hyperlink>
      <w:r>
        <w:rPr>
          <w:b/>
          <w:bCs/>
          <w:sz w:val="23"/>
          <w:szCs w:val="23"/>
        </w:rPr>
        <w:t xml:space="preserve"> </w:t>
      </w:r>
    </w:p>
    <w:p w:rsidR="00DA22FB" w:rsidRDefault="00DA22FB" w:rsidP="00DA22FB">
      <w:pPr>
        <w:pStyle w:val="Default"/>
        <w:rPr>
          <w:sz w:val="23"/>
          <w:szCs w:val="23"/>
        </w:rPr>
      </w:pPr>
    </w:p>
    <w:p w:rsidR="00DA22FB" w:rsidRDefault="00DA22FB" w:rsidP="00DA22FB">
      <w:pPr>
        <w:pStyle w:val="Default"/>
        <w:rPr>
          <w:sz w:val="23"/>
          <w:szCs w:val="23"/>
        </w:rPr>
      </w:pPr>
      <w:r>
        <w:rPr>
          <w:sz w:val="23"/>
          <w:szCs w:val="23"/>
        </w:rPr>
        <w:t xml:space="preserve">Several types of specialized programs can be devised, if desired, but it is recommended that the students seek the suggestion of the advisor before doing so. </w:t>
      </w:r>
    </w:p>
    <w:p w:rsidR="00DA22FB" w:rsidRDefault="00DA22FB" w:rsidP="00DA22FB">
      <w:pPr>
        <w:pStyle w:val="Default"/>
        <w:rPr>
          <w:sz w:val="23"/>
          <w:szCs w:val="23"/>
        </w:rPr>
      </w:pPr>
    </w:p>
    <w:p w:rsidR="00DA22FB" w:rsidRDefault="00DA22FB" w:rsidP="00DA22FB">
      <w:pPr>
        <w:pStyle w:val="Default"/>
        <w:rPr>
          <w:sz w:val="23"/>
          <w:szCs w:val="23"/>
        </w:rPr>
      </w:pPr>
      <w:r>
        <w:rPr>
          <w:sz w:val="23"/>
          <w:szCs w:val="23"/>
        </w:rPr>
        <w:t xml:space="preserve">Only one Finance 399, Supervised Study, may be applied to the concentration. </w:t>
      </w:r>
    </w:p>
    <w:p w:rsidR="00DA22FB" w:rsidRDefault="00DA22FB" w:rsidP="00DA22FB">
      <w:pPr>
        <w:pStyle w:val="Default"/>
        <w:rPr>
          <w:sz w:val="23"/>
          <w:szCs w:val="23"/>
        </w:rPr>
      </w:pPr>
    </w:p>
    <w:p w:rsidR="000C5000" w:rsidRPr="00DA22FB" w:rsidRDefault="00DA22FB" w:rsidP="00DA22FB">
      <w:pPr>
        <w:rPr>
          <w:rFonts w:ascii="Times New Roman" w:hAnsi="Times New Roman" w:cs="Times New Roman"/>
        </w:rPr>
      </w:pPr>
      <w:r w:rsidRPr="00DA22FB">
        <w:rPr>
          <w:rFonts w:ascii="Times New Roman" w:hAnsi="Times New Roman" w:cs="Times New Roman"/>
          <w:sz w:val="23"/>
          <w:szCs w:val="23"/>
        </w:rPr>
        <w:t xml:space="preserve">Students cannot obtain credit for both FNCE 101 and ECON 102 (formerly ECON 004). ECON 102 (ECON 004) does not count towards the FNCE 101 requirement. Students who have already taken ECON 102 (ECON 004) must take a higher level FNCE elective to count towards the FNCE 101 requirement. For students concentrating in Finance, however, this higher level elective used for the </w:t>
      </w:r>
      <w:r w:rsidRPr="00DA22FB">
        <w:rPr>
          <w:rFonts w:ascii="Times New Roman" w:hAnsi="Times New Roman" w:cs="Times New Roman"/>
          <w:sz w:val="23"/>
          <w:szCs w:val="23"/>
        </w:rPr>
        <w:lastRenderedPageBreak/>
        <w:t>FNCE 101 requirement will not count as one of the four courses required for the Finance concentration.</w:t>
      </w:r>
    </w:p>
    <w:sectPr w:rsidR="000C5000" w:rsidRPr="00DA22FB" w:rsidSect="000C5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2FB"/>
    <w:rsid w:val="0002723B"/>
    <w:rsid w:val="000C5000"/>
    <w:rsid w:val="00C32B9F"/>
    <w:rsid w:val="00DA2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22F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A22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22F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A22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nance.wharton.upenn.edu" TargetMode="External"/><Relationship Id="rId3" Type="http://schemas.openxmlformats.org/officeDocument/2006/relationships/settings" Target="settings.xml"/><Relationship Id="rId7" Type="http://schemas.openxmlformats.org/officeDocument/2006/relationships/hyperlink" Target="mailto:herring@wharton.upenn.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handhij@wharton.upenn.edu" TargetMode="External"/><Relationship Id="rId5" Type="http://schemas.openxmlformats.org/officeDocument/2006/relationships/hyperlink" Target="http://finance.wharton.upenn.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Wharton</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michelc</dc:creator>
  <cp:lastModifiedBy>Lee, Michelle</cp:lastModifiedBy>
  <cp:revision>2</cp:revision>
  <cp:lastPrinted>2010-08-10T19:47:00Z</cp:lastPrinted>
  <dcterms:created xsi:type="dcterms:W3CDTF">2010-09-29T14:49:00Z</dcterms:created>
  <dcterms:modified xsi:type="dcterms:W3CDTF">2010-09-29T14:49:00Z</dcterms:modified>
</cp:coreProperties>
</file>